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5DD" w:rsidRPr="00636B82" w:rsidRDefault="008C75DD" w:rsidP="008C75DD">
      <w:pPr>
        <w:rPr>
          <w:rFonts w:ascii="Arial" w:hAnsi="Arial" w:cs="Arial"/>
          <w:sz w:val="24"/>
          <w:szCs w:val="24"/>
          <w:highlight w:val="yellow"/>
        </w:rPr>
      </w:pPr>
      <w:r w:rsidRPr="00636B82">
        <w:rPr>
          <w:rFonts w:ascii="Arial" w:hAnsi="Arial" w:cs="Arial"/>
          <w:sz w:val="24"/>
          <w:szCs w:val="24"/>
          <w:highlight w:val="yellow"/>
        </w:rPr>
        <w:t>Melina,</w:t>
      </w:r>
    </w:p>
    <w:p w:rsidR="008C75DD" w:rsidRPr="00636B82" w:rsidRDefault="008C75DD" w:rsidP="008C75DD">
      <w:pPr>
        <w:rPr>
          <w:rFonts w:ascii="Arial" w:hAnsi="Arial" w:cs="Arial"/>
          <w:sz w:val="24"/>
          <w:szCs w:val="24"/>
          <w:highlight w:val="yellow"/>
        </w:rPr>
      </w:pPr>
    </w:p>
    <w:p w:rsidR="008C75DD" w:rsidRPr="00636B82" w:rsidRDefault="008C75DD" w:rsidP="008C75DD">
      <w:pPr>
        <w:rPr>
          <w:rFonts w:ascii="Arial" w:hAnsi="Arial" w:cs="Arial"/>
          <w:sz w:val="24"/>
          <w:szCs w:val="24"/>
          <w:highlight w:val="yellow"/>
        </w:rPr>
      </w:pPr>
      <w:r w:rsidRPr="00636B82">
        <w:rPr>
          <w:rFonts w:ascii="Arial" w:hAnsi="Arial" w:cs="Arial"/>
          <w:sz w:val="24"/>
          <w:szCs w:val="24"/>
          <w:highlight w:val="yellow"/>
        </w:rPr>
        <w:t>Gentileza acrescentar</w:t>
      </w:r>
      <w:proofErr w:type="gramStart"/>
      <w:r w:rsidRPr="00636B82">
        <w:rPr>
          <w:rFonts w:ascii="Arial" w:hAnsi="Arial" w:cs="Arial"/>
          <w:sz w:val="24"/>
          <w:szCs w:val="24"/>
          <w:highlight w:val="yellow"/>
        </w:rPr>
        <w:t xml:space="preserve">  </w:t>
      </w:r>
      <w:proofErr w:type="gramEnd"/>
      <w:r w:rsidRPr="00636B82">
        <w:rPr>
          <w:rFonts w:ascii="Arial" w:hAnsi="Arial" w:cs="Arial"/>
          <w:sz w:val="24"/>
          <w:szCs w:val="24"/>
          <w:highlight w:val="yellow"/>
        </w:rPr>
        <w:t>essa informação</w:t>
      </w:r>
      <w:r w:rsidR="0014599F">
        <w:rPr>
          <w:rFonts w:ascii="Arial" w:hAnsi="Arial" w:cs="Arial"/>
          <w:sz w:val="24"/>
          <w:szCs w:val="24"/>
          <w:highlight w:val="yellow"/>
        </w:rPr>
        <w:t xml:space="preserve"> em cada curso se for </w:t>
      </w:r>
      <w:proofErr w:type="spellStart"/>
      <w:r w:rsidR="0014599F">
        <w:rPr>
          <w:rFonts w:ascii="Arial" w:hAnsi="Arial" w:cs="Arial"/>
          <w:sz w:val="24"/>
          <w:szCs w:val="24"/>
          <w:highlight w:val="yellow"/>
        </w:rPr>
        <w:t>for</w:t>
      </w:r>
      <w:proofErr w:type="spellEnd"/>
      <w:r w:rsidR="0014599F">
        <w:rPr>
          <w:rFonts w:ascii="Arial" w:hAnsi="Arial" w:cs="Arial"/>
          <w:sz w:val="24"/>
          <w:szCs w:val="24"/>
          <w:highlight w:val="yellow"/>
        </w:rPr>
        <w:t xml:space="preserve"> colocar separado</w:t>
      </w:r>
      <w:r w:rsidRPr="00636B82">
        <w:rPr>
          <w:rFonts w:ascii="Arial" w:hAnsi="Arial" w:cs="Arial"/>
          <w:sz w:val="24"/>
          <w:szCs w:val="24"/>
          <w:highlight w:val="yellow"/>
        </w:rPr>
        <w:t>:</w:t>
      </w:r>
    </w:p>
    <w:p w:rsidR="008C75DD" w:rsidRPr="00636B82" w:rsidRDefault="008C75DD" w:rsidP="008C75DD">
      <w:pPr>
        <w:rPr>
          <w:rFonts w:ascii="Arial" w:hAnsi="Arial" w:cs="Arial"/>
          <w:sz w:val="24"/>
          <w:szCs w:val="24"/>
          <w:highlight w:val="yellow"/>
        </w:rPr>
      </w:pPr>
    </w:p>
    <w:p w:rsidR="008C75DD" w:rsidRPr="00636B82" w:rsidRDefault="008C75DD" w:rsidP="008C75DD">
      <w:pPr>
        <w:rPr>
          <w:rFonts w:ascii="Arial" w:hAnsi="Arial" w:cs="Arial"/>
          <w:sz w:val="24"/>
          <w:szCs w:val="24"/>
        </w:rPr>
      </w:pPr>
      <w:r w:rsidRPr="00636B82">
        <w:rPr>
          <w:rFonts w:ascii="Arial" w:hAnsi="Arial" w:cs="Arial"/>
          <w:color w:val="111111"/>
          <w:sz w:val="24"/>
          <w:szCs w:val="24"/>
          <w:highlight w:val="yellow"/>
          <w:shd w:val="clear" w:color="auto" w:fill="FFFFFF"/>
        </w:rPr>
        <w:t xml:space="preserve">A exatidão das referências, a revisão </w:t>
      </w:r>
      <w:proofErr w:type="spellStart"/>
      <w:r>
        <w:rPr>
          <w:rFonts w:ascii="Arial" w:hAnsi="Arial" w:cs="Arial"/>
          <w:color w:val="111111"/>
          <w:sz w:val="24"/>
          <w:szCs w:val="24"/>
          <w:highlight w:val="yellow"/>
          <w:shd w:val="clear" w:color="auto" w:fill="FFFFFF"/>
        </w:rPr>
        <w:t>lingu</w:t>
      </w:r>
      <w:r w:rsidRPr="00636B82">
        <w:rPr>
          <w:rFonts w:ascii="Arial" w:hAnsi="Arial" w:cs="Arial"/>
          <w:color w:val="111111"/>
          <w:sz w:val="24"/>
          <w:szCs w:val="24"/>
          <w:highlight w:val="yellow"/>
          <w:shd w:val="clear" w:color="auto" w:fill="FFFFFF"/>
        </w:rPr>
        <w:t>ística</w:t>
      </w:r>
      <w:proofErr w:type="spellEnd"/>
      <w:proofErr w:type="gramStart"/>
      <w:r w:rsidRPr="00636B82">
        <w:rPr>
          <w:rFonts w:ascii="Arial" w:hAnsi="Arial" w:cs="Arial"/>
          <w:color w:val="111111"/>
          <w:sz w:val="24"/>
          <w:szCs w:val="24"/>
          <w:highlight w:val="yellow"/>
          <w:shd w:val="clear" w:color="auto" w:fill="FFFFFF"/>
        </w:rPr>
        <w:t xml:space="preserve">  </w:t>
      </w:r>
      <w:proofErr w:type="gramEnd"/>
      <w:r w:rsidRPr="00636B82">
        <w:rPr>
          <w:rFonts w:ascii="Arial" w:hAnsi="Arial" w:cs="Arial"/>
          <w:color w:val="111111"/>
          <w:sz w:val="24"/>
          <w:szCs w:val="24"/>
          <w:highlight w:val="yellow"/>
          <w:shd w:val="clear" w:color="auto" w:fill="FFFFFF"/>
        </w:rPr>
        <w:t xml:space="preserve">e as </w:t>
      </w:r>
      <w:proofErr w:type="spellStart"/>
      <w:r w:rsidRPr="00636B82">
        <w:rPr>
          <w:rFonts w:ascii="Arial" w:hAnsi="Arial" w:cs="Arial"/>
          <w:color w:val="111111"/>
          <w:sz w:val="24"/>
          <w:szCs w:val="24"/>
          <w:highlight w:val="yellow"/>
          <w:shd w:val="clear" w:color="auto" w:fill="FFFFFF"/>
        </w:rPr>
        <w:t>ideias</w:t>
      </w:r>
      <w:proofErr w:type="spellEnd"/>
      <w:r w:rsidRPr="00636B82">
        <w:rPr>
          <w:rFonts w:ascii="Arial" w:hAnsi="Arial" w:cs="Arial"/>
          <w:color w:val="111111"/>
          <w:sz w:val="24"/>
          <w:szCs w:val="24"/>
          <w:highlight w:val="yellow"/>
          <w:shd w:val="clear" w:color="auto" w:fill="FFFFFF"/>
        </w:rPr>
        <w:t xml:space="preserve"> expressas e/ou defendidas nos resumos</w:t>
      </w:r>
      <w:r w:rsidR="0014599F">
        <w:rPr>
          <w:rFonts w:ascii="Arial" w:hAnsi="Arial" w:cs="Arial"/>
          <w:color w:val="111111"/>
          <w:sz w:val="24"/>
          <w:szCs w:val="24"/>
          <w:highlight w:val="yellow"/>
          <w:shd w:val="clear" w:color="auto" w:fill="FFFFFF"/>
        </w:rPr>
        <w:t xml:space="preserve"> </w:t>
      </w:r>
      <w:r w:rsidRPr="00636B82">
        <w:rPr>
          <w:rFonts w:ascii="Arial" w:hAnsi="Arial" w:cs="Arial"/>
          <w:color w:val="111111"/>
          <w:sz w:val="24"/>
          <w:szCs w:val="24"/>
          <w:highlight w:val="yellow"/>
          <w:shd w:val="clear" w:color="auto" w:fill="FFFFFF"/>
        </w:rPr>
        <w:t xml:space="preserve"> são de inteira responsabilidade dos autores.</w:t>
      </w:r>
    </w:p>
    <w:p w:rsidR="00994102" w:rsidRDefault="00994102"/>
    <w:tbl>
      <w:tblPr>
        <w:tblStyle w:val="Tabelacomgrade"/>
        <w:tblW w:w="0" w:type="auto"/>
        <w:tblLook w:val="04A0"/>
      </w:tblPr>
      <w:tblGrid>
        <w:gridCol w:w="14144"/>
      </w:tblGrid>
      <w:tr w:rsidR="008C75DD" w:rsidRPr="009C5E43" w:rsidTr="004B1D75">
        <w:tc>
          <w:tcPr>
            <w:tcW w:w="14144" w:type="dxa"/>
            <w:shd w:val="clear" w:color="auto" w:fill="C2D69B" w:themeFill="accent3" w:themeFillTint="99"/>
          </w:tcPr>
          <w:p w:rsidR="008C75DD" w:rsidRPr="009C5E43" w:rsidRDefault="008C75DD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sz w:val="24"/>
                <w:szCs w:val="24"/>
              </w:rPr>
              <w:t>CIÊNCIAS CONTABÉIS</w:t>
            </w:r>
          </w:p>
          <w:p w:rsidR="008C75DD" w:rsidRPr="009C5E43" w:rsidRDefault="008C75DD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75DD" w:rsidRPr="009C5E43" w:rsidTr="004B1D75">
        <w:tc>
          <w:tcPr>
            <w:tcW w:w="14144" w:type="dxa"/>
          </w:tcPr>
          <w:p w:rsidR="008C75DD" w:rsidRPr="009C5E43" w:rsidRDefault="008C75DD" w:rsidP="004B1D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A RESPONSABILIDADE DOS SÓCIOS E O PAPEL DO CONTADOR NO PROCESSO DE ENCERRAMENTO DAS MICRO E PEQUENAS EMPRESAS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Flávia Pereira de Oliveira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Cs/>
                <w:sz w:val="24"/>
                <w:szCs w:val="24"/>
              </w:rPr>
              <w:t>Géssica</w:t>
            </w:r>
            <w:proofErr w:type="spellEnd"/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 Pimentel Vieira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Patrícia Pereira da Silva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Ramon Júlio Thomaz Melo de Oliveira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Orientador: Christian </w:t>
            </w:r>
            <w:proofErr w:type="spellStart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Keyla</w:t>
            </w:r>
            <w:proofErr w:type="spellEnd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do Nascimento Rocha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No Brasil, as micro e pequenas empresas funcionam como a espinha dorsal da economia, que geram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cerca de 52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% do produto interno bruto, e 72% dos empregos diretos, além da importante contribuição de</w:t>
            </w:r>
            <w:r w:rsidRPr="009C5E43">
              <w:rPr>
                <w:rFonts w:ascii="Arial" w:hAnsi="Arial" w:cs="Arial"/>
                <w:sz w:val="24"/>
                <w:szCs w:val="24"/>
              </w:rPr>
              <w:t>crescimento econômico e social para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o país. </w:t>
            </w:r>
            <w:r w:rsidRPr="009C5E4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No entanto, estas empresas enfrentam grandes dificuldades em seu desenvolvimento, principalmente em relação a sua falta de 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planejamento e qualidade com técnicas de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gestão,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além dos procedimentos administrativos que são complexos e a aquisição de créditos muito burocráticas, fazendo com que </w:t>
            </w:r>
            <w:r w:rsidRPr="009C5E43">
              <w:rPr>
                <w:rFonts w:ascii="Arial" w:hAnsi="Arial" w:cs="Arial"/>
                <w:sz w:val="24"/>
                <w:szCs w:val="24"/>
              </w:rPr>
              <w:t>muitas encerrem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suas atividades em pouco tempo de existência. </w:t>
            </w:r>
            <w:r w:rsidRPr="009C5E4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sse estudo objetiva apresentar as características das micro e pequenas empresas, apontar as obrigações burocráticas, financeiras e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contábeis,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bem como analisar as responsabilidades dos sócios e do profissional contábil no processo de encerramento dessas atividades empresariais. Para garantir esse objetivo, a pesquisa se caracteriza como bibliográfica </w:t>
            </w:r>
            <w:r w:rsidRPr="009C5E4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baseada em dados obtidos </w:t>
            </w:r>
            <w:r w:rsidRPr="009C5E4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 xml:space="preserve">através de livros, artigos científicos, revistas e organizações especializadas no encerramento das micro e pequenas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empresas.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>Obtendo como principais resultados,constatou-se que os sócios e o contador podem responder cível, solidariamente e criminalmente caso esse encerramento não seja feito, ou seja feito de forma incorreta, o que indica a importância de conhecer esse processo, que apesar de ser relativamente habitual, muito dos empresários ignoram essas exigências legais, causando assim transtornos futuros.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>Encerramento.Responsabilidades.Micro e Pequenas Empresas.</w:t>
            </w:r>
          </w:p>
          <w:p w:rsidR="008C75DD" w:rsidRPr="009C5E43" w:rsidRDefault="008C75DD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75DD" w:rsidRPr="009C5E43" w:rsidTr="004B1D75">
        <w:tc>
          <w:tcPr>
            <w:tcW w:w="14144" w:type="dxa"/>
          </w:tcPr>
          <w:p w:rsidR="008C75DD" w:rsidRPr="009C5E43" w:rsidRDefault="008C75DD" w:rsidP="004B1D75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:rsidR="008C75DD" w:rsidRDefault="008C75DD" w:rsidP="004B1D7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9C5E43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INCENTIVO FISCAL: DESTINAÇÃO DO IMPOSTO DE RENDA COM ÊNFASE NO DESENVOLVIMENTO CULTURAL CONFORME A LEI </w:t>
            </w:r>
            <w:r w:rsidRPr="009C5E43">
              <w:rPr>
                <w:rFonts w:ascii="Arial" w:hAnsi="Arial" w:cs="Arial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ROUANET</w:t>
            </w:r>
          </w:p>
          <w:p w:rsidR="008C75DD" w:rsidRDefault="008C75DD" w:rsidP="004B1D75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</w:p>
          <w:p w:rsidR="008C75DD" w:rsidRPr="009C5E43" w:rsidRDefault="008C75DD" w:rsidP="004B1D75">
            <w:pPr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9C5E43">
              <w:rPr>
                <w:rFonts w:ascii="Arial" w:eastAsia="Arial" w:hAnsi="Arial" w:cs="Arial"/>
                <w:sz w:val="24"/>
                <w:szCs w:val="24"/>
              </w:rPr>
              <w:t>Alice Moreira Dos Santos</w:t>
            </w:r>
          </w:p>
          <w:p w:rsidR="008C75DD" w:rsidRPr="009C5E43" w:rsidRDefault="008C75DD" w:rsidP="004B1D75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Flávia Ferreira Dias </w:t>
            </w:r>
            <w:proofErr w:type="gramStart"/>
            <w:r w:rsidRPr="009C5E43">
              <w:rPr>
                <w:rFonts w:ascii="Arial" w:eastAsia="Arial" w:hAnsi="Arial" w:cs="Arial"/>
                <w:sz w:val="24"/>
                <w:szCs w:val="24"/>
              </w:rPr>
              <w:t>R.</w:t>
            </w:r>
            <w:proofErr w:type="gramEnd"/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 Nascimento </w:t>
            </w:r>
          </w:p>
          <w:p w:rsidR="008C75DD" w:rsidRPr="009C5E43" w:rsidRDefault="008C75DD" w:rsidP="004B1D75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eastAsia="Arial" w:hAnsi="Arial" w:cs="Arial"/>
                <w:sz w:val="24"/>
                <w:szCs w:val="24"/>
              </w:rPr>
              <w:t>Kamilla</w:t>
            </w:r>
            <w:proofErr w:type="spellEnd"/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9C5E43">
              <w:rPr>
                <w:rFonts w:ascii="Arial" w:eastAsia="Arial" w:hAnsi="Arial" w:cs="Arial"/>
                <w:sz w:val="24"/>
                <w:szCs w:val="24"/>
              </w:rPr>
              <w:t>Vilarino</w:t>
            </w:r>
            <w:proofErr w:type="spellEnd"/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 Fernandes</w:t>
            </w:r>
          </w:p>
          <w:p w:rsidR="008C75DD" w:rsidRPr="009C5E43" w:rsidRDefault="008C75DD" w:rsidP="004B1D75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Mateus </w:t>
            </w:r>
            <w:proofErr w:type="spellStart"/>
            <w:r w:rsidRPr="009C5E43">
              <w:rPr>
                <w:rFonts w:ascii="Arial" w:eastAsia="Arial" w:hAnsi="Arial" w:cs="Arial"/>
                <w:sz w:val="24"/>
                <w:szCs w:val="24"/>
              </w:rPr>
              <w:t>Anicio</w:t>
            </w:r>
            <w:proofErr w:type="spellEnd"/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 De Araujo</w:t>
            </w:r>
          </w:p>
          <w:p w:rsidR="008C75DD" w:rsidRPr="009C5E43" w:rsidRDefault="008C75DD" w:rsidP="004B1D75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Orientador:</w:t>
            </w:r>
            <w:proofErr w:type="gramEnd"/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Leonardo </w:t>
            </w:r>
            <w:proofErr w:type="spellStart"/>
            <w:r w:rsidRPr="009C5E43">
              <w:rPr>
                <w:rFonts w:ascii="Arial" w:eastAsia="Arial" w:hAnsi="Arial" w:cs="Arial"/>
                <w:sz w:val="24"/>
                <w:szCs w:val="24"/>
              </w:rPr>
              <w:t>Chain</w:t>
            </w:r>
            <w:proofErr w:type="spellEnd"/>
          </w:p>
          <w:p w:rsidR="008C75DD" w:rsidRPr="009C5E43" w:rsidRDefault="008C75DD" w:rsidP="004B1D75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Esta monografia tem como assunto principal a destinação do Imposto de Renda com ênfase no desenvolvimento cultural conforme a Lei </w:t>
            </w:r>
            <w:proofErr w:type="spellStart"/>
            <w:r w:rsidRPr="009C5E43">
              <w:rPr>
                <w:rFonts w:ascii="Arial" w:eastAsia="Arial" w:hAnsi="Arial" w:cs="Arial"/>
                <w:sz w:val="24"/>
                <w:szCs w:val="24"/>
              </w:rPr>
              <w:t>Rouanet</w:t>
            </w:r>
            <w:proofErr w:type="spellEnd"/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. Tem como objetivo apresentar quais as implicações da destinação do Imposto de Renda conforme a Lei </w:t>
            </w:r>
            <w:proofErr w:type="spellStart"/>
            <w:r w:rsidRPr="009C5E43">
              <w:rPr>
                <w:rFonts w:ascii="Arial" w:eastAsia="Arial" w:hAnsi="Arial" w:cs="Arial"/>
                <w:i/>
                <w:sz w:val="24"/>
                <w:szCs w:val="24"/>
              </w:rPr>
              <w:t>Rouanet</w:t>
            </w:r>
            <w:proofErr w:type="spellEnd"/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. A metodologia utilizada pode ser classificada como uma pesquisa exploratória, com base em pesquisa bibliográfica em livros, periódicos, dissertações e leis, utilizando de métodos estatísticos na análise de dados. A fundamentação teórica demonstra que trabalhar cultura no país não é muito fácil, pois existe uma desigualdade social que limita o acesso de grande parte das pessoas e que os investimentos destinados a cultura são insuficientes e embora seja uma necessidade do cidadão, nem sempre é possível que o governo faça investimento em todos os setores da economia, para resolver este problema de interesse estratégico do governo, </w:t>
            </w:r>
            <w:proofErr w:type="gramStart"/>
            <w:r w:rsidRPr="009C5E43">
              <w:rPr>
                <w:rFonts w:ascii="Arial" w:eastAsia="Arial" w:hAnsi="Arial" w:cs="Arial"/>
                <w:sz w:val="24"/>
                <w:szCs w:val="24"/>
              </w:rPr>
              <w:t>foi</w:t>
            </w:r>
            <w:proofErr w:type="gramEnd"/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 criado os incentivos fiscais, onde este abre mão de parte de arrecadação de impostos e possibilita que pessoas físicas e jurídicas façam esses investimentos. O incentivo fiscal do Imposto de Renda fomenta através da Lei </w:t>
            </w:r>
            <w:proofErr w:type="spellStart"/>
            <w:r w:rsidRPr="009C5E43">
              <w:rPr>
                <w:rFonts w:ascii="Arial" w:eastAsia="Arial" w:hAnsi="Arial" w:cs="Arial"/>
                <w:sz w:val="24"/>
                <w:szCs w:val="24"/>
              </w:rPr>
              <w:t>Rouanet</w:t>
            </w:r>
            <w:proofErr w:type="spellEnd"/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 a cultura no país, é de suma importância para a sociedade como um todo, pois além de melhorar a condição de acesso à cultura do cidadão, traz desenvolvimento significativo para economia do país e também faz a integração entre empresas e sociedade. Pois quando uma organização se predispõe a investir recursos em projetos culturais e de promoção social, a empresa passa a contribuir de forma positiva com a sociedade, </w:t>
            </w:r>
            <w:proofErr w:type="spellStart"/>
            <w:r w:rsidRPr="009C5E43">
              <w:rPr>
                <w:rFonts w:ascii="Arial" w:eastAsia="Arial" w:hAnsi="Arial" w:cs="Arial"/>
                <w:sz w:val="24"/>
                <w:szCs w:val="24"/>
              </w:rPr>
              <w:t>consequentemente</w:t>
            </w:r>
            <w:proofErr w:type="spellEnd"/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 melhora a imagem institucional, e </w:t>
            </w:r>
            <w:proofErr w:type="gramStart"/>
            <w:r w:rsidRPr="009C5E43">
              <w:rPr>
                <w:rFonts w:ascii="Arial" w:eastAsia="Arial" w:hAnsi="Arial" w:cs="Arial"/>
                <w:sz w:val="24"/>
                <w:szCs w:val="24"/>
              </w:rPr>
              <w:t>fortalece</w:t>
            </w:r>
            <w:proofErr w:type="gramEnd"/>
            <w:r w:rsidRPr="009C5E43">
              <w:rPr>
                <w:rFonts w:ascii="Arial" w:eastAsia="Arial" w:hAnsi="Arial" w:cs="Arial"/>
                <w:sz w:val="24"/>
                <w:szCs w:val="24"/>
              </w:rPr>
              <w:t xml:space="preserve"> a marca, as relações com clientes, fornecedores e investidores. </w:t>
            </w:r>
          </w:p>
          <w:p w:rsidR="008C75DD" w:rsidRPr="009C5E43" w:rsidRDefault="008C75DD" w:rsidP="004B1D7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  <w:r w:rsidRPr="009C5E43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Incentivo Fiscal. Cultura. Imposto de Renda</w:t>
            </w:r>
            <w:r w:rsidRPr="009C5E43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8C75DD" w:rsidRPr="009C5E43" w:rsidRDefault="008C75DD" w:rsidP="004B1D75">
            <w:pPr>
              <w:rPr>
                <w:rFonts w:ascii="Arial" w:eastAsia="Arial" w:hAnsi="Arial" w:cs="Arial"/>
                <w:sz w:val="24"/>
                <w:szCs w:val="24"/>
              </w:rPr>
            </w:pPr>
            <w:bookmarkStart w:id="0" w:name="_gjdgxs" w:colFirst="0" w:colLast="0"/>
            <w:bookmarkEnd w:id="0"/>
          </w:p>
          <w:p w:rsidR="008C75DD" w:rsidRPr="009C5E43" w:rsidRDefault="008C75DD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75DD" w:rsidRPr="009C5E43" w:rsidTr="004B1D75">
        <w:tc>
          <w:tcPr>
            <w:tcW w:w="14144" w:type="dxa"/>
          </w:tcPr>
          <w:p w:rsidR="008C75DD" w:rsidRPr="009C5E43" w:rsidRDefault="008C75DD" w:rsidP="004B1D75">
            <w:pPr>
              <w:spacing w:before="100" w:beforeAutospacing="1" w:after="2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75DD" w:rsidRPr="009C5E43" w:rsidTr="004B1D75">
        <w:tc>
          <w:tcPr>
            <w:tcW w:w="14144" w:type="dxa"/>
          </w:tcPr>
          <w:p w:rsidR="008C75DD" w:rsidRPr="009C5E43" w:rsidRDefault="008C75DD" w:rsidP="004B1D75">
            <w:pPr>
              <w:pStyle w:val="Default"/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9C5E43">
              <w:rPr>
                <w:rFonts w:ascii="Arial" w:hAnsi="Arial" w:cs="Arial"/>
                <w:b/>
                <w:bCs/>
              </w:rPr>
              <w:t>PROCESSO DE RECONHECIMENTO E MENSURAÇÃO DO ATIVO IMOBILIZADO DO SETOR PÚBLICO: ESTUDO DE CASO MUNICÍPIO DE IPATINGA</w:t>
            </w:r>
          </w:p>
          <w:p w:rsidR="008C75DD" w:rsidRPr="009C5E43" w:rsidRDefault="008C75DD" w:rsidP="004B1D75">
            <w:pPr>
              <w:pStyle w:val="Default"/>
              <w:rPr>
                <w:rFonts w:ascii="Arial" w:hAnsi="Arial" w:cs="Arial"/>
              </w:rPr>
            </w:pPr>
          </w:p>
          <w:p w:rsidR="008C75DD" w:rsidRPr="009C5E43" w:rsidRDefault="008C75DD" w:rsidP="004B1D75">
            <w:pPr>
              <w:pStyle w:val="Default"/>
              <w:jc w:val="right"/>
              <w:rPr>
                <w:rFonts w:ascii="Arial" w:hAnsi="Arial" w:cs="Arial"/>
              </w:rPr>
            </w:pPr>
            <w:r w:rsidRPr="009C5E43">
              <w:rPr>
                <w:rFonts w:ascii="Arial" w:hAnsi="Arial" w:cs="Arial"/>
                <w:bCs/>
              </w:rPr>
              <w:t xml:space="preserve">Rejane Aparecida da Silva </w:t>
            </w:r>
          </w:p>
          <w:p w:rsidR="008C75DD" w:rsidRPr="009C5E43" w:rsidRDefault="008C75DD" w:rsidP="004B1D75">
            <w:pPr>
              <w:pStyle w:val="Default"/>
              <w:jc w:val="right"/>
              <w:rPr>
                <w:rFonts w:ascii="Arial" w:hAnsi="Arial" w:cs="Arial"/>
              </w:rPr>
            </w:pPr>
            <w:r w:rsidRPr="009C5E43">
              <w:rPr>
                <w:rFonts w:ascii="Arial" w:hAnsi="Arial" w:cs="Arial"/>
                <w:bCs/>
              </w:rPr>
              <w:t xml:space="preserve">Rosilene Souza Rosa de Lima 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Willian de Jesus Almeida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Profª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orientadora: Tânia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Siman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Bastos</w:t>
            </w:r>
          </w:p>
          <w:p w:rsidR="008C75DD" w:rsidRPr="009C5E43" w:rsidRDefault="008C75DD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A contabilidade pública teve início no Brasil com a chegada da família real. Regida principalmente pela Lei 4.320/64 e pela Lei Complementar 101/00 – Lei de Responsabilidade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Fiscal,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desde então vive em constante transformação. A última mudança teve como passo inicial a edição das primeiras Normas Brasileiras de Contabilidade Aplicadas ao Setor Público (NBC T SP 16), no processo de convergência às normas internacionais de contabilidade. Um dos requisitos dessas normas é que a administração pública faça a mensuração e o reconhecimento de todo o seu ativo imobilizado. A contabilidade pública até recentemente preocupava-se com o orçamento, sem dar a devida atenção ao seu patrimônio, o qual é composto por bens, direitos e obrigações. Destaca-se que os bens públicos são todos aqueles bens móveis ou imóveis que pertencem a uma pessoa jurídica de direito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público.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Segundo o Manual de Contabilidade Aplicado ao Setor Público (MCASP) são classificados como imobilizado os itens tangíveis que são mantidos para o uso na produção ou fornecimento de bens ou serviços, ou para fins administrativos, inclusive os decorrentes de operações que transfiram para a entidade os benefícios, riscos e controle desses bens, cuja utilização se dará por mais de um período (exercício). Tendo como características a inalienabilidade, impenhorabilidade, imprescritibilidade e não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onerabilidade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, os bens públicos estão sujeitos à depreciação, exaustão e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amortização.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>Classificados quanto à titularidade, são federais, estaduais, distritais ou municipais; Quanto à destinação são classificados em bens dominiais, especiais e de uso comum do povo, sendo estes últimos de difícil contabilização, pois incluem rios, mares, estradas e praças. Através de fontes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E43">
              <w:rPr>
                <w:rFonts w:ascii="Arial" w:hAnsi="Arial" w:cs="Arial"/>
                <w:sz w:val="24"/>
                <w:szCs w:val="24"/>
              </w:rPr>
              <w:t>bibliográficas e de estudo de caso realizado no município de Ipatinga, o presente trabalho tem o</w:t>
            </w:r>
            <w:r>
              <w:rPr>
                <w:rFonts w:ascii="Arial" w:hAnsi="Arial" w:cs="Arial"/>
                <w:sz w:val="24"/>
                <w:szCs w:val="24"/>
              </w:rPr>
              <w:t xml:space="preserve"> objetivo de descrever como estã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o processo de reconhecimento e mensuração do ativo imobilizado no setor público, diante das Normas Brasileiras e Internacionais de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Contabilidade.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>Pode-se concluir que, Ipatinga, bem como a maioria dos municípios brasileiros, ainda não faz a mensuração e reconhecimento do imobilizado, principalmente no que se trata dos bens de uso comum do povo. O município declara em notas explicativas, constantes dos demonstrativos contábeis dos anos de 2016 e 2017, que está em processo de adequação ao novo sistema de convergência. O processo de convergência às normas internacionais de contabilidade objetiva mais transparência e fidedignidade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E43">
              <w:rPr>
                <w:rFonts w:ascii="Arial" w:hAnsi="Arial" w:cs="Arial"/>
                <w:sz w:val="24"/>
                <w:szCs w:val="24"/>
              </w:rPr>
              <w:t>das informações contábeis fornecidas pela administração pública aos seus diversos usuários, uma vez que a avaliação e a mensuração patrimonial poderão influenciar nas demonstrações contábeis.</w:t>
            </w:r>
          </w:p>
          <w:p w:rsidR="008C75DD" w:rsidRPr="009C5E43" w:rsidRDefault="008C75DD" w:rsidP="004B1D75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>: Reconhecimento. Mensuração. Ativo Imobilizado. Setor Público.</w:t>
            </w:r>
          </w:p>
          <w:p w:rsidR="008C75DD" w:rsidRPr="009C5E43" w:rsidRDefault="008C75DD" w:rsidP="004B1D75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75DD" w:rsidRPr="009C5E43" w:rsidTr="004B1D75">
        <w:tc>
          <w:tcPr>
            <w:tcW w:w="14144" w:type="dxa"/>
          </w:tcPr>
          <w:p w:rsidR="008C75DD" w:rsidRPr="009C5E43" w:rsidRDefault="008C75DD" w:rsidP="004B1D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color w:val="000000"/>
                <w:sz w:val="24"/>
                <w:szCs w:val="24"/>
              </w:rPr>
              <w:t>A IMPORTÂNCIA DA SIDERURGIA PARA A ECONOMIA BRASILEIRA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Ana Paula Andrade de Sá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Klinsmann Gomes de Oliveira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Sara Karen de Souza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Orientador:</w:t>
            </w:r>
            <w:proofErr w:type="gramEnd"/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Gilson </w:t>
            </w:r>
            <w:proofErr w:type="spellStart"/>
            <w:r w:rsidRPr="009C5E43">
              <w:rPr>
                <w:rFonts w:ascii="Arial" w:hAnsi="Arial" w:cs="Arial"/>
                <w:bCs/>
                <w:sz w:val="24"/>
                <w:szCs w:val="24"/>
              </w:rPr>
              <w:t>Renhe</w:t>
            </w:r>
            <w:proofErr w:type="spellEnd"/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O objetivo do presente trabalho é revelar a importância da siderurgia para a economia brasileira, discutindo sua contribuição aos três setores da economia, ou seja, ao primário, ao secundário e ao terciário. Inicialmente são apresentados o tema e o problema de pesquisa, que consiste em analisar e apresentar a importância deste setor para a economia do Brasil, bem como seus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objetivos e justificativa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.  O presente trabalho tem como procedimento técnico a pesquisa bibliográfica, pois a investigação foi fundamentada em materiais já elaborados como livros, artigos científicos e </w:t>
            </w:r>
            <w:r w:rsidRPr="009C5E43">
              <w:rPr>
                <w:rFonts w:ascii="Arial" w:hAnsi="Arial" w:cs="Arial"/>
                <w:i/>
                <w:sz w:val="24"/>
                <w:szCs w:val="24"/>
              </w:rPr>
              <w:t>sites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 na </w:t>
            </w:r>
            <w:r w:rsidRPr="009C5E43">
              <w:rPr>
                <w:rFonts w:ascii="Arial" w:hAnsi="Arial" w:cs="Arial"/>
                <w:i/>
                <w:sz w:val="24"/>
                <w:szCs w:val="24"/>
              </w:rPr>
              <w:t xml:space="preserve">internet. 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Posteriormente, o trabalho discorre sobre as fases da evolução da industrialização no Brasil, além de distinguir e exemplificar os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3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setores da atividade econômica. Em seguida, a história da siderurgia no Brasil é resgatada, desde o início da colonização até os dias atuais e os dados disponíveis sobre o parque industrial brasileiro e sua evolução são apresentados e comentados. Verifica-se, então, o comportamento da siderurgia mundial e na América Latina, bem como do PIB brasileiro e são discutidas a evolução da produção brasileira de aço e suas aplicações. Finalmente, o trabalho conclui sobre a relevante contribuição da siderurgia para o crescimento e desenvolvimento econômico do Brasil, uma vez que, o setor siderúrgico fornece produtos que são utilizados para a manutenção de muitas empresas, como por exemplo, as indústrias de construção civil, que é o principal setor consumidor desses produtos, sendo também indispensável para a fabricação dos meios de transportes que são essenciais para a locomoção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E43">
              <w:rPr>
                <w:rFonts w:ascii="Arial" w:hAnsi="Arial" w:cs="Arial"/>
                <w:sz w:val="24"/>
                <w:szCs w:val="24"/>
              </w:rPr>
              <w:t>de pessoas e produtos. Além disso, a siderurgia possibilita a geração de emprego em todo o país, ajudando as regiões em que estão instaladas a se desenvolverem e a atraírem mais e novos investidores.</w:t>
            </w:r>
          </w:p>
          <w:p w:rsidR="008C75DD" w:rsidRPr="009C5E43" w:rsidRDefault="008C75DD" w:rsidP="004B1D75">
            <w:pPr>
              <w:tabs>
                <w:tab w:val="left" w:pos="9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9C5E43">
              <w:rPr>
                <w:rFonts w:ascii="Arial" w:hAnsi="Arial" w:cs="Arial"/>
                <w:sz w:val="24"/>
                <w:szCs w:val="24"/>
              </w:rPr>
              <w:t>Siderurgia. Economia brasileira. Indústria.</w:t>
            </w:r>
          </w:p>
          <w:p w:rsidR="008C75DD" w:rsidRPr="009C5E43" w:rsidRDefault="008C75DD" w:rsidP="004B1D75">
            <w:pPr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75DD" w:rsidRPr="009C5E43" w:rsidTr="004B1D75">
        <w:tc>
          <w:tcPr>
            <w:tcW w:w="14144" w:type="dxa"/>
          </w:tcPr>
          <w:p w:rsidR="008C75DD" w:rsidRPr="009C5E43" w:rsidRDefault="008C75DD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sz w:val="24"/>
                <w:szCs w:val="24"/>
              </w:rPr>
              <w:t xml:space="preserve">AS CONTRIBUIÇÕES DA RECUPERAÇÃO JUDICIAL PARA </w:t>
            </w:r>
            <w:proofErr w:type="gramStart"/>
            <w:r w:rsidRPr="009C5E43">
              <w:rPr>
                <w:rFonts w:ascii="Arial" w:hAnsi="Arial" w:cs="Arial"/>
                <w:b/>
                <w:sz w:val="24"/>
                <w:szCs w:val="24"/>
              </w:rPr>
              <w:t>AS MICRO</w:t>
            </w:r>
            <w:proofErr w:type="gramEnd"/>
            <w:r w:rsidRPr="009C5E43">
              <w:rPr>
                <w:rFonts w:ascii="Arial" w:hAnsi="Arial" w:cs="Arial"/>
                <w:b/>
                <w:sz w:val="24"/>
                <w:szCs w:val="24"/>
              </w:rPr>
              <w:t xml:space="preserve"> E PEQUENAS EMPRESAS </w:t>
            </w:r>
          </w:p>
          <w:p w:rsidR="008C75DD" w:rsidRPr="009C5E43" w:rsidRDefault="008C75DD" w:rsidP="004B1D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 Larissa Alves da Silva 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Marlon Vieira de Jesus 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Patrícia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Samora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do Carmo 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 Orientador: Christian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Keyla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do Nascimento Rocha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C75DD" w:rsidRPr="009C5E43" w:rsidRDefault="008C75DD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Com o passar do tempo a função social e econômica das empresas foi reconhecida e levada em consideração junto à sociedade. Porém, as dificuldades existem e são encontradas em todos os lugares, e com as organizações não são diferentes, elas também passam por situações de dificuldade financeira e precisam de toda ajuda possível. Durante anos a concordata foi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base legal que apoiava e abordava a situação, porém, o que era realizado com a lei das concordatas não condizia com o que realmente as empresas em dificuldades necessitavam. Foi no dia 09 de fevereiro de 2005 que entrou em vigor a LEI 11.101 que iria contribuir para a continuidade e preservação da empresa no mercado.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As micro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e pequenas empresas possuem um benefício adicional, onde parte da própria lei, aborda um plano especial para estas entidades, afim de proporcionar sua manutenção e continuidade, as empresas deste porte devem ser valorizadas e preservadas no mercado para que continuem a cumprir com sua função social e econômica perante a sociedade e a economia. Para tanto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faz-se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necessário o aprimoramento da iniciativa pela recuperação judicial da empresa que se encontra em período de crise, de maneira a proporcionar condições para o adimplemento de seus débitos perante seus credores, avaliando-se a opção pelo Plano Especial, quanto a abrangência dos créditos, sem se esquecer de questionar sobre a viabilidade do negócio, a preservação dos postos de trabalho oferecidos pelas empresas, que são tão importantes para o crescimento e desenvolvimento do país e de sua economia. </w:t>
            </w:r>
          </w:p>
          <w:p w:rsidR="008C75DD" w:rsidRPr="009C5E43" w:rsidRDefault="008C75DD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>Palavras Chaves: Extinção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 Micro e Pequenas Empresas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 Recuperação Judicial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 Plano Especial.</w:t>
            </w:r>
          </w:p>
        </w:tc>
      </w:tr>
      <w:tr w:rsidR="008C75DD" w:rsidRPr="009C5E43" w:rsidTr="004B1D75">
        <w:tc>
          <w:tcPr>
            <w:tcW w:w="14144" w:type="dxa"/>
          </w:tcPr>
          <w:p w:rsidR="008C75DD" w:rsidRPr="009C5E43" w:rsidRDefault="008C75DD" w:rsidP="004B1D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C75DD" w:rsidRPr="005B5226" w:rsidRDefault="008C75DD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 CONSEQUÊ</w:t>
            </w:r>
            <w:r w:rsidRPr="00887303">
              <w:rPr>
                <w:rFonts w:ascii="Arial" w:hAnsi="Arial" w:cs="Arial"/>
                <w:b/>
                <w:sz w:val="24"/>
                <w:szCs w:val="24"/>
              </w:rPr>
              <w:t>NCIAS DA INAPLICABILIDADE DO DIREITO À DESCONEXÃO NAS RELAÇÕES DE TRABALHO</w:t>
            </w:r>
          </w:p>
          <w:p w:rsidR="008C75DD" w:rsidRPr="005B5226" w:rsidRDefault="008C75DD" w:rsidP="004B1D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2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87303">
              <w:rPr>
                <w:rFonts w:ascii="Arial" w:hAnsi="Arial" w:cs="Arial"/>
                <w:sz w:val="24"/>
                <w:szCs w:val="24"/>
              </w:rPr>
              <w:t>Darfiny</w:t>
            </w:r>
            <w:proofErr w:type="spellEnd"/>
            <w:r w:rsidRPr="0088730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87303">
              <w:rPr>
                <w:rFonts w:ascii="Arial" w:hAnsi="Arial" w:cs="Arial"/>
                <w:sz w:val="24"/>
                <w:szCs w:val="24"/>
              </w:rPr>
              <w:t>Caroliny</w:t>
            </w:r>
            <w:proofErr w:type="spellEnd"/>
            <w:r w:rsidRPr="00887303">
              <w:rPr>
                <w:rFonts w:ascii="Arial" w:hAnsi="Arial" w:cs="Arial"/>
                <w:sz w:val="24"/>
                <w:szCs w:val="24"/>
              </w:rPr>
              <w:t xml:space="preserve"> Rodrigues Lima Félix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Félix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Hélvio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Luiz Silva Lopes 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Luila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Martins Santana 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Orientador: Flávia La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Noce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de Sousa Pereira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Nas últimas décadas, com o fenômeno da globalização,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potencializadora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dos meios de comunicação e de informação, a evolução tecnológica tem proporcionado ao homem uma enorme possibilidade de se informar e de estar atualizado com o mundo, todavia, a mesma faz com que os meios de trabalho se tornem cada vez mais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acessíveis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seja dentro ou fora do local de labor. Tais tecnologias, facilitam os meios de trabalho, esse por sua vez dignifica o homem, e de igual modo, pode também destruí-lo, quando o torna conectado 24 horas por dia. Neste âmbito, a aplicação do Direito à Desconexão, ou seja, o direito de o empregado se desconectar do trabalho ao encerrar sua jornada, é de suma importância, pois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preza-se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pela incolumidade física e psicológica do trabalhador. A presente monografia tem por objetivo apresentar a relevância do Direito à Desconexão nas relações de trabalho, através de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pesquisas de propósito explicativo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e estudo sistêmico sobre o tema proposto. Sua abordagem fora realizada através de pesquisas qualitativas, análise documental e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percepções referente ao sujeito trabalhador com sua realidade condizente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>. Os procedimentos utilizados para essa pesquisa foram por meios bibliográficos, analisando livros, revistas, materiais eletrônicos e consulta a legislação vigente que se enquadram na temática abordada. No Brasil, não existe um tratamento jurídico específico para o Direito à Desconexão, mas este está ligado diretamente aos direitos fundamentais relacionados à saúde, segurança e lazer do ser em sociedade e como trabalhador. Dispor de tempo livre para descanso e lazer é fundamental para manter uma vida saudável e digna, no qual jornadas excessivas e a demasiada conexão com o trabalho pode resultar em vários problemas de saúde, como o esgotamento físico e mental, depressão, fadiga, acidentes de trabalho, dentre outros males. Diante de tais fatos é de suma importância tratar o tema exposto, tão presente na realidade, mas desconhecido por grande parte da sociedade. A análise do Direito à Desconexão, nesse aspecto, demonstra o quanto o cenário tecnológico impacta na vida pessoal, profissional e social do homem, e emerge como forma de, além da remuneração, garantir a saúde e a vida privada do trabalhador, bem como seus direitos fundamentais elencados na Constituição.</w:t>
            </w:r>
          </w:p>
          <w:p w:rsidR="008C75DD" w:rsidRPr="009C5E43" w:rsidRDefault="008C75DD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>: Direito. Desconexão. Trabalhador. Tecnologia.</w:t>
            </w:r>
          </w:p>
          <w:p w:rsidR="008C75DD" w:rsidRPr="009C5E43" w:rsidRDefault="008C75DD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75DD" w:rsidRPr="009C5E43" w:rsidTr="004B1D75">
        <w:tc>
          <w:tcPr>
            <w:tcW w:w="14144" w:type="dxa"/>
          </w:tcPr>
          <w:p w:rsidR="008C75DD" w:rsidRPr="005B5226" w:rsidRDefault="008C75DD" w:rsidP="004B1D7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10BDD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TRABALHO ESCRAVO CONTEMPORÂNEO NO BRASIL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Cs/>
                <w:sz w:val="24"/>
                <w:szCs w:val="24"/>
              </w:rPr>
              <w:t>Geisiane</w:t>
            </w:r>
            <w:proofErr w:type="spellEnd"/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 Duarte Nascimento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Cs/>
                <w:sz w:val="24"/>
                <w:szCs w:val="24"/>
              </w:rPr>
              <w:t>Hiasmym</w:t>
            </w:r>
            <w:proofErr w:type="spellEnd"/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C5E43">
              <w:rPr>
                <w:rFonts w:ascii="Arial" w:hAnsi="Arial" w:cs="Arial"/>
                <w:bCs/>
                <w:sz w:val="24"/>
                <w:szCs w:val="24"/>
              </w:rPr>
              <w:t>Noemia</w:t>
            </w:r>
            <w:proofErr w:type="spellEnd"/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 da </w:t>
            </w:r>
            <w:proofErr w:type="spellStart"/>
            <w:r w:rsidRPr="009C5E43">
              <w:rPr>
                <w:rFonts w:ascii="Arial" w:hAnsi="Arial" w:cs="Arial"/>
                <w:bCs/>
                <w:sz w:val="24"/>
                <w:szCs w:val="24"/>
              </w:rPr>
              <w:t>Siva</w:t>
            </w:r>
            <w:proofErr w:type="spellEnd"/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Iara </w:t>
            </w:r>
            <w:proofErr w:type="spellStart"/>
            <w:r w:rsidRPr="009C5E43">
              <w:rPr>
                <w:rFonts w:ascii="Arial" w:hAnsi="Arial" w:cs="Arial"/>
                <w:bCs/>
                <w:sz w:val="24"/>
                <w:szCs w:val="24"/>
              </w:rPr>
              <w:t>Teofilo</w:t>
            </w:r>
            <w:proofErr w:type="spellEnd"/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 da Silva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Rebeca Pereira Pimenta Calais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 Orientadora: Flávia La </w:t>
            </w:r>
            <w:proofErr w:type="spellStart"/>
            <w:r w:rsidRPr="009C5E43">
              <w:rPr>
                <w:rFonts w:ascii="Arial" w:hAnsi="Arial" w:cs="Arial"/>
                <w:bCs/>
                <w:sz w:val="24"/>
                <w:szCs w:val="24"/>
              </w:rPr>
              <w:t>Noce</w:t>
            </w:r>
            <w:proofErr w:type="spellEnd"/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 de Sousa Pereira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 escravidão contemporânea é uma realidade que ainda persiste, mesmo depois de sua abolição em 13 de maio de 1888. Após 130 anos da promulgação da lei, encontram-se milhares de trabalhadores em situações análogas à escravidão, casos de submissão total aos seus empregadores, anulando sua liberdade de escolha, a qual é forçada a se sujeitar a situações que atentam contra a sua integridade física e moral, ferindo princípios básicos da dignidade humana. Visto esta preocupante situação, a presente monografia buscou mostrar as formas e motivos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C5E4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que fazem os trabalhadores ficarem ainda mais expostos a esses acontecimentos, apresentando as diversas formas de manifestações e situações análogas à de escravo no Brasil, através de suas características, formas de combate com aparato jurídico nacional e internacional, que protegem os trabalhadores contra este crime, políticas públicas e a atuação do governo e sociedade civil com o objetivo de sua erradicação. Diante do exposto, foram realizadas pesquisas bibliográficas, com base em material já elaborado constituído principalmente de livros e artigos científicos, leis, convenções, publicações de imprensa e organizações especializadas em combate ao trabalho escravo contemporâneo e sites do governo. Foi possível verificar, a importância da conscientização nas empresas e de toda a população que esta forma de trabalho ainda existe no Brasil. Constatou-se que o Brasil encontra grandes dificuldades para que este objetivo da erradicação seja alcançado, embora seja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C5E4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país modelo para seu combate, pois existe obstáculos que fazem a inspeção ser menos eficaz, devido um grande déficit de auditores e recursos financeiros para a atuação. </w:t>
            </w:r>
          </w:p>
          <w:p w:rsidR="008C75DD" w:rsidRPr="009C5E43" w:rsidRDefault="008C75DD" w:rsidP="004B1D75">
            <w:pPr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/>
                <w:color w:val="000000"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  <w:r w:rsidRPr="009C5E43">
              <w:rPr>
                <w:rFonts w:ascii="Arial" w:hAnsi="Arial" w:cs="Arial"/>
                <w:color w:val="000000"/>
                <w:sz w:val="24"/>
                <w:szCs w:val="24"/>
              </w:rPr>
              <w:t xml:space="preserve"> Trabalho escravo contemporâneo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C5E43">
              <w:rPr>
                <w:rFonts w:ascii="Arial" w:hAnsi="Arial" w:cs="Arial"/>
                <w:color w:val="000000"/>
                <w:sz w:val="24"/>
                <w:szCs w:val="24"/>
              </w:rPr>
              <w:t xml:space="preserve"> Brasil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9C5E43">
              <w:rPr>
                <w:rFonts w:ascii="Arial" w:hAnsi="Arial" w:cs="Arial"/>
                <w:color w:val="000000"/>
                <w:sz w:val="24"/>
                <w:szCs w:val="24"/>
              </w:rPr>
              <w:t xml:space="preserve"> Erradicação.</w:t>
            </w:r>
          </w:p>
          <w:p w:rsidR="008C75DD" w:rsidRPr="009C5E43" w:rsidRDefault="008C75DD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75DD" w:rsidRPr="009C5E43" w:rsidTr="004B1D75">
        <w:tc>
          <w:tcPr>
            <w:tcW w:w="14144" w:type="dxa"/>
          </w:tcPr>
          <w:p w:rsidR="008C75DD" w:rsidRPr="009C5E43" w:rsidRDefault="008C75DD" w:rsidP="004B1D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QUALIDADE DE VIDA NO TRABALHO: UM ESTUDO SOBRE A PERCEPÇÃO DOS ALUNOS DA FACULDADE ÚNICA DE </w:t>
            </w:r>
            <w:proofErr w:type="gramStart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IPATINGA INSERIDOS NO MERCADO DE TRABALHO</w:t>
            </w:r>
            <w:proofErr w:type="gramEnd"/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Camila Oliveira Santos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Débora Rodrigues Gomes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Elizabeth </w:t>
            </w:r>
            <w:proofErr w:type="spellStart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Cavoli</w:t>
            </w:r>
            <w:proofErr w:type="spellEnd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Rodrigues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Orientador: Fausto José de Castro</w:t>
            </w:r>
          </w:p>
          <w:p w:rsidR="008C75DD" w:rsidRPr="009C5E43" w:rsidRDefault="008C75DD" w:rsidP="004B1D75">
            <w:pPr>
              <w:pStyle w:val="NormalWeb"/>
              <w:shd w:val="clear" w:color="auto" w:fill="FFFFFF"/>
              <w:spacing w:before="0" w:beforeAutospacing="0"/>
              <w:jc w:val="both"/>
              <w:textAlignment w:val="baseline"/>
              <w:rPr>
                <w:rFonts w:ascii="Arial" w:hAnsi="Arial" w:cs="Arial"/>
              </w:rPr>
            </w:pPr>
            <w:r w:rsidRPr="009C5E43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shd w:val="clear" w:color="auto" w:fill="FFFFFF"/>
              </w:rPr>
              <w:t>Qualidade de vida no t</w:t>
            </w:r>
            <w:r w:rsidRPr="009C5E43">
              <w:rPr>
                <w:rFonts w:ascii="Arial" w:hAnsi="Arial" w:cs="Arial"/>
                <w:shd w:val="clear" w:color="auto" w:fill="FFFFFF"/>
              </w:rPr>
              <w:t xml:space="preserve">rabalho é um tema que vem sendo discutido ao longo dos anos e tem evoluído </w:t>
            </w:r>
            <w:proofErr w:type="gramStart"/>
            <w:r w:rsidRPr="009C5E43">
              <w:rPr>
                <w:rFonts w:ascii="Arial" w:hAnsi="Arial" w:cs="Arial"/>
                <w:shd w:val="clear" w:color="auto" w:fill="FFFFFF"/>
              </w:rPr>
              <w:t>a</w:t>
            </w:r>
            <w:proofErr w:type="gramEnd"/>
            <w:r w:rsidRPr="009C5E43">
              <w:rPr>
                <w:rFonts w:ascii="Arial" w:hAnsi="Arial" w:cs="Arial"/>
                <w:shd w:val="clear" w:color="auto" w:fill="FFFFFF"/>
              </w:rPr>
              <w:t xml:space="preserve"> medida que os empresários começaram a perceber, que funcionários satisfeitos desenvolvem de forma eficiente suas atividades laborais. </w:t>
            </w:r>
            <w:r w:rsidRPr="009C5E43">
              <w:rPr>
                <w:rFonts w:ascii="Arial" w:hAnsi="Arial" w:cs="Arial"/>
              </w:rPr>
              <w:t xml:space="preserve">O tema Qualidade de Vida no Trabalho, tem a finalidade de mensurar a satisfação dos colaboradores em relação </w:t>
            </w:r>
            <w:proofErr w:type="gramStart"/>
            <w:r w:rsidRPr="009C5E43">
              <w:rPr>
                <w:rFonts w:ascii="Arial" w:hAnsi="Arial" w:cs="Arial"/>
              </w:rPr>
              <w:t>as</w:t>
            </w:r>
            <w:proofErr w:type="gramEnd"/>
            <w:r w:rsidRPr="009C5E43">
              <w:rPr>
                <w:rFonts w:ascii="Arial" w:hAnsi="Arial" w:cs="Arial"/>
              </w:rPr>
              <w:t xml:space="preserve"> empresas onde estão inseridos.Este trabalho foi desenvolvido através de pesquisa </w:t>
            </w:r>
            <w:r w:rsidRPr="009C5E43">
              <w:rPr>
                <w:rFonts w:ascii="Arial" w:hAnsi="Arial" w:cs="Arial"/>
                <w:shd w:val="clear" w:color="auto" w:fill="FFFFFF"/>
              </w:rPr>
              <w:t>bibliográfica baseada em dados obtidos por livros disponíveis no acervo da Faculdade; além desse material foi elaborado questionário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9C5E43">
              <w:rPr>
                <w:rFonts w:ascii="Arial" w:hAnsi="Arial" w:cs="Arial"/>
                <w:shd w:val="clear" w:color="auto" w:fill="FFFFFF"/>
              </w:rPr>
              <w:t>envolvendo os fatores essenciais q</w:t>
            </w:r>
            <w:r>
              <w:rPr>
                <w:rFonts w:ascii="Arial" w:hAnsi="Arial" w:cs="Arial"/>
                <w:shd w:val="clear" w:color="auto" w:fill="FFFFFF"/>
              </w:rPr>
              <w:t>ue refletem de forma direta na qualidade de vida no t</w:t>
            </w:r>
            <w:r w:rsidRPr="009C5E43">
              <w:rPr>
                <w:rFonts w:ascii="Arial" w:hAnsi="Arial" w:cs="Arial"/>
                <w:shd w:val="clear" w:color="auto" w:fill="FFFFFF"/>
              </w:rPr>
              <w:t xml:space="preserve">rabalho; para que fosse efetuada uma análise de forma abrangente </w:t>
            </w:r>
            <w:r w:rsidRPr="009C5E43">
              <w:rPr>
                <w:rFonts w:ascii="Arial" w:hAnsi="Arial" w:cs="Arial"/>
              </w:rPr>
              <w:t>foi realizada uma pesquisa de campo onde foram abordados alunos da própria Faculdade Única de Ipatinga; onde foram</w:t>
            </w:r>
            <w:r>
              <w:rPr>
                <w:rFonts w:ascii="Arial" w:hAnsi="Arial" w:cs="Arial"/>
              </w:rPr>
              <w:t xml:space="preserve"> </w:t>
            </w:r>
            <w:r w:rsidRPr="009C5E43">
              <w:rPr>
                <w:rFonts w:ascii="Arial" w:hAnsi="Arial" w:cs="Arial"/>
              </w:rPr>
              <w:t>adquiridos resultados diversos, devido ao número de alunos que moram em outras cidades, onde foram respondidos o</w:t>
            </w:r>
            <w:r>
              <w:rPr>
                <w:rFonts w:ascii="Arial" w:hAnsi="Arial" w:cs="Arial"/>
              </w:rPr>
              <w:t xml:space="preserve"> </w:t>
            </w:r>
            <w:r w:rsidRPr="009C5E43">
              <w:rPr>
                <w:rFonts w:ascii="Arial" w:hAnsi="Arial" w:cs="Arial"/>
              </w:rPr>
              <w:t>questionário contendo 12 perguntas diversas</w:t>
            </w:r>
            <w:r>
              <w:rPr>
                <w:rFonts w:ascii="Arial" w:hAnsi="Arial" w:cs="Arial"/>
              </w:rPr>
              <w:t xml:space="preserve"> </w:t>
            </w:r>
            <w:r w:rsidRPr="009C5E43">
              <w:rPr>
                <w:rFonts w:ascii="Arial" w:hAnsi="Arial" w:cs="Arial"/>
              </w:rPr>
              <w:t xml:space="preserve">e a partir da coleta destas informações foram feitas as tabulações dos dados obtidos. Logo após foram efetuadas as comparações sobre </w:t>
            </w:r>
            <w:proofErr w:type="spellStart"/>
            <w:r w:rsidRPr="009C5E43">
              <w:rPr>
                <w:rFonts w:ascii="Arial" w:hAnsi="Arial" w:cs="Arial"/>
              </w:rPr>
              <w:t>qualo</w:t>
            </w:r>
            <w:proofErr w:type="spellEnd"/>
            <w:r w:rsidRPr="009C5E43">
              <w:rPr>
                <w:rFonts w:ascii="Arial" w:hAnsi="Arial" w:cs="Arial"/>
              </w:rPr>
              <w:t xml:space="preserve"> </w:t>
            </w:r>
            <w:r w:rsidRPr="009C5E43">
              <w:rPr>
                <w:rFonts w:ascii="Arial" w:hAnsi="Arial" w:cs="Arial"/>
                <w:shd w:val="clear" w:color="auto" w:fill="FFFFFF"/>
              </w:rPr>
              <w:t xml:space="preserve">ramo, porte, faixa etária e gênero que possui colaboradores mais satisfeitos. Depois de lançar as figuras com suas respectivas análises, </w:t>
            </w:r>
            <w:proofErr w:type="gramStart"/>
            <w:r w:rsidRPr="009C5E43">
              <w:rPr>
                <w:rFonts w:ascii="Arial" w:hAnsi="Arial" w:cs="Arial"/>
                <w:shd w:val="clear" w:color="auto" w:fill="FFFFFF"/>
              </w:rPr>
              <w:t>tornou-se</w:t>
            </w:r>
            <w:proofErr w:type="gramEnd"/>
            <w:r w:rsidRPr="009C5E43">
              <w:rPr>
                <w:rFonts w:ascii="Arial" w:hAnsi="Arial" w:cs="Arial"/>
                <w:shd w:val="clear" w:color="auto" w:fill="FFFFFF"/>
              </w:rPr>
              <w:t xml:space="preserve"> possível a identificação dos principais fatores motivacionais, fatores físicos e psicológicos que contribuem para que uma empresa possa ser considerada por seu colaborador um bom ambiente de trabalho</w:t>
            </w:r>
            <w:r w:rsidRPr="009C5E43">
              <w:rPr>
                <w:rFonts w:ascii="Arial" w:hAnsi="Arial" w:cs="Arial"/>
              </w:rPr>
              <w:t xml:space="preserve">. 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>Qualidade. Vida. Trabalho.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5E43">
              <w:rPr>
                <w:rFonts w:ascii="Arial" w:hAnsi="Arial" w:cs="Arial"/>
                <w:sz w:val="24"/>
                <w:szCs w:val="24"/>
              </w:rPr>
              <w:t>Pesquisa.</w:t>
            </w:r>
          </w:p>
          <w:p w:rsidR="008C75DD" w:rsidRPr="009C5E43" w:rsidRDefault="008C75DD" w:rsidP="004B1D75">
            <w:pPr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75DD" w:rsidRPr="009C5E43" w:rsidTr="004B1D75">
        <w:tc>
          <w:tcPr>
            <w:tcW w:w="14144" w:type="dxa"/>
          </w:tcPr>
          <w:p w:rsidR="008C75DD" w:rsidRPr="009C5E43" w:rsidRDefault="008C75DD" w:rsidP="004B1D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sz w:val="24"/>
                <w:szCs w:val="24"/>
              </w:rPr>
              <w:t>A IMPORTÂNCIA DO CONTROLE DO ATIVO IMOBILIZADO E OS BENEFÍCIOS OFERECIDOS AS EMPRESAS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C75DD" w:rsidRPr="009C5E43" w:rsidRDefault="008C75DD" w:rsidP="004B1D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Flaviane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Aparecida de Araújo Lopes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 Gabriela Rodrigues Mello 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Karla Silva Lima </w:t>
            </w:r>
          </w:p>
          <w:p w:rsidR="008C75DD" w:rsidRPr="009C5E43" w:rsidRDefault="008C75DD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Orientador: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 Fausto José de Castro</w:t>
            </w:r>
          </w:p>
          <w:p w:rsidR="008C75DD" w:rsidRPr="009C5E43" w:rsidRDefault="008C75DD" w:rsidP="004B1D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C75DD" w:rsidRDefault="008C75DD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O controle do Ativo Imobilizado é um processo de fiscalização e monitoramento dos bens patrimoniais existentes nas empresas, fornecendo relatórios com informações estratégicas para uma devida adequação do controle patrimonial para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a contabilidades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e seus administradores. Com o passar do tempo o controle interno do Ativo Imobilizado nas empresas vem se tornando cada vez mais comuns e tem sido tratado com a devida importância entre os empresários e os administradores. Cada vez mais os gestores buscam no mercado as melhores formas para o correto gerenciamento e controle de seus ativos. Para demonstrar a evolução do controle interno nas organizações, o presente trabalho teve como principal objetivo mostrar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a importância do controle interno do Ativo Imobilizado e os benefícios oferecidos as empresas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. Para a elaboração do estudo foram utilizadas referências bibliográficas baseadas em dados obtidos através de livros, sites, revistas e pesquisa de campo. Pelo estudo verificou-se que o controle do Ativo Imobilizado é de suma importância para que as empresas possam identificar possíveis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fraudes,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erros e desvios que afetam diretamente na gestão da entidade. O estudo realizado tem seu embasamento no controle, mais precisamente no controle do patrimônio de uma empresa do ramo de atividades de condicionamento físico na região do Vale do Aço.</w:t>
            </w:r>
          </w:p>
          <w:p w:rsidR="008C75DD" w:rsidRPr="009C5E43" w:rsidRDefault="008C75DD" w:rsidP="004B1D7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>: Ativo Imobilizado. Controle Interno. Benefícios Oferecidos.</w:t>
            </w:r>
          </w:p>
        </w:tc>
      </w:tr>
      <w:tr w:rsidR="008C75DD" w:rsidRPr="009C5E43" w:rsidTr="004B1D75">
        <w:tc>
          <w:tcPr>
            <w:tcW w:w="14144" w:type="dxa"/>
          </w:tcPr>
          <w:p w:rsidR="008C75DD" w:rsidRPr="009C5E43" w:rsidRDefault="008C75DD" w:rsidP="004B1D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IMPOSTO SOBRE GRANDES FORTUNAS 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Janaina Cruz Pimenta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Keiliane</w:t>
            </w:r>
            <w:proofErr w:type="spellEnd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Cristina de Andrade Santos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Vanil</w:t>
            </w:r>
            <w:proofErr w:type="spellEnd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Vieira Júnior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Prof. Leonardo Henrique </w:t>
            </w:r>
            <w:proofErr w:type="spellStart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Chain</w:t>
            </w:r>
            <w:proofErr w:type="spellEnd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de Mello</w:t>
            </w: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C75DD" w:rsidRPr="009C5E43" w:rsidRDefault="008C75DD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pStyle w:val="NormalWeb"/>
              <w:shd w:val="clear" w:color="auto" w:fill="FFFFFF"/>
              <w:spacing w:before="0" w:beforeAutospacing="0"/>
              <w:jc w:val="both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9C5E43">
              <w:rPr>
                <w:rFonts w:ascii="Arial" w:hAnsi="Arial" w:cs="Arial"/>
                <w:color w:val="000000" w:themeColor="text1"/>
              </w:rPr>
              <w:t>O Imposto Sobre Grandes Fortunas (IGF) está previsto no artigo 153, VII, da Constituição Federal de 1988, de competência da União, e que está à espera de uma Lei Complementar para ser regulamentado. No Brasil muito se tem discutido sobre a regulamentação do IGF</w:t>
            </w:r>
            <w:r w:rsidRPr="009C5E43">
              <w:rPr>
                <w:rFonts w:ascii="Arial" w:hAnsi="Arial" w:cs="Arial"/>
              </w:rPr>
              <w:t xml:space="preserve">, onde foram criados vários projetos de lei que </w:t>
            </w:r>
            <w:r w:rsidRPr="009C5E43">
              <w:rPr>
                <w:rFonts w:ascii="Arial" w:hAnsi="Arial" w:cs="Arial"/>
                <w:color w:val="000000" w:themeColor="text1"/>
              </w:rPr>
              <w:t xml:space="preserve">pretendem </w:t>
            </w:r>
            <w:proofErr w:type="spellStart"/>
            <w:r w:rsidRPr="009C5E43">
              <w:rPr>
                <w:rFonts w:ascii="Arial" w:hAnsi="Arial" w:cs="Arial"/>
                <w:color w:val="000000" w:themeColor="text1"/>
              </w:rPr>
              <w:t>regulariza-lo</w:t>
            </w:r>
            <w:proofErr w:type="spellEnd"/>
            <w:r w:rsidRPr="009C5E43">
              <w:rPr>
                <w:rFonts w:ascii="Arial" w:hAnsi="Arial" w:cs="Arial"/>
                <w:color w:val="000000" w:themeColor="text1"/>
              </w:rPr>
              <w:t xml:space="preserve">. No cenário atual, em que o país enfrenta uma queda consecutiva de três anos na arrecadação tributária, o tema sobre a </w:t>
            </w:r>
            <w:proofErr w:type="gramStart"/>
            <w:r w:rsidRPr="009C5E43">
              <w:rPr>
                <w:rFonts w:ascii="Arial" w:hAnsi="Arial" w:cs="Arial"/>
                <w:color w:val="000000" w:themeColor="text1"/>
              </w:rPr>
              <w:t>implementação</w:t>
            </w:r>
            <w:proofErr w:type="gramEnd"/>
            <w:r w:rsidRPr="009C5E43">
              <w:rPr>
                <w:rFonts w:ascii="Arial" w:hAnsi="Arial" w:cs="Arial"/>
                <w:color w:val="000000" w:themeColor="text1"/>
              </w:rPr>
              <w:t xml:space="preserve"> do imposto ganha </w:t>
            </w:r>
            <w:r w:rsidRPr="009C5E43">
              <w:rPr>
                <w:rFonts w:ascii="Arial" w:hAnsi="Arial" w:cs="Arial"/>
              </w:rPr>
              <w:t xml:space="preserve">notoriedade. Há </w:t>
            </w:r>
            <w:r w:rsidRPr="009C5E43">
              <w:rPr>
                <w:rFonts w:ascii="Arial" w:hAnsi="Arial" w:cs="Arial"/>
                <w:color w:val="000000" w:themeColor="text1"/>
              </w:rPr>
              <w:t xml:space="preserve">quem defenda que este pode ser um dos mecanismos acessados para que o peso de um possível aumento da carga tributária em decorrência da crise fiscal não recaia, exclusivamente, na população mais pobre, com cobrança de impostos indiretos. Alguns parlamentares contrários à implantação do IGF alegam grandes despesas administrativas, complexidade na fiscalização e baixa arrecadação, e que afugentaria capital. Os projetos a favor afirmam que o imposto é a oportunidade de atenuar a desigualdade social, e com avanços tecnológicos e qualidade na informatização moderna, há como a administração do imposto diminuir consideravelmente os gastos oficiais, tanto para o fisco quanto para os colaboradores. No estudo comparado, </w:t>
            </w:r>
            <w:proofErr w:type="gramStart"/>
            <w:r w:rsidRPr="009C5E43">
              <w:rPr>
                <w:rFonts w:ascii="Arial" w:hAnsi="Arial" w:cs="Arial"/>
              </w:rPr>
              <w:t>será</w:t>
            </w:r>
            <w:proofErr w:type="gramEnd"/>
            <w:r w:rsidRPr="009C5E43">
              <w:rPr>
                <w:rFonts w:ascii="Arial" w:hAnsi="Arial" w:cs="Arial"/>
              </w:rPr>
              <w:t xml:space="preserve"> analisado casos de experiências ocorridas em outros</w:t>
            </w:r>
            <w:r>
              <w:rPr>
                <w:rFonts w:ascii="Arial" w:hAnsi="Arial" w:cs="Arial"/>
              </w:rPr>
              <w:t xml:space="preserve"> </w:t>
            </w:r>
            <w:r w:rsidRPr="009C5E43">
              <w:rPr>
                <w:rFonts w:ascii="Arial" w:hAnsi="Arial" w:cs="Arial"/>
                <w:color w:val="000000" w:themeColor="text1"/>
              </w:rPr>
              <w:t>países, mostrando diversos pontos de vista sobre a tributação de grandes fortunas. Houve extinção do referido imposto em alguns países, por não ter atingido arrecadação satisfatória, e países como França, Suíça, Noruega e Espanha mantiveram a arrecadação. Ante aos momentos de crise retornam as ponderações em relação aos projetos de lei que visam regularizar o imposto. A implantação do imposto se tornaria significativo se, adicionado ao imposto de renda, elevasse o PIB brasileiro a um patamar que geraria melhor distribuição de riqueza, e com isso traria diminuição na carga tributária imposta no país.</w:t>
            </w:r>
          </w:p>
          <w:p w:rsidR="008C75DD" w:rsidRPr="009C5E43" w:rsidRDefault="008C75DD" w:rsidP="004B1D75">
            <w:pPr>
              <w:pStyle w:val="NormalWeb"/>
              <w:shd w:val="clear" w:color="auto" w:fill="FFFFFF"/>
              <w:spacing w:before="0" w:beforeAutospacing="0"/>
              <w:jc w:val="both"/>
              <w:textAlignment w:val="baseline"/>
              <w:rPr>
                <w:rFonts w:ascii="Arial" w:hAnsi="Arial" w:cs="Arial"/>
              </w:rPr>
            </w:pPr>
            <w:proofErr w:type="spellStart"/>
            <w:r w:rsidRPr="009C5E43">
              <w:rPr>
                <w:rFonts w:ascii="Arial" w:hAnsi="Arial" w:cs="Arial"/>
                <w:b/>
                <w:bCs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b/>
                <w:bCs/>
              </w:rPr>
              <w:t xml:space="preserve">: </w:t>
            </w:r>
            <w:r w:rsidRPr="009C5E43">
              <w:rPr>
                <w:rFonts w:ascii="Arial" w:hAnsi="Arial" w:cs="Arial"/>
                <w:color w:val="000000" w:themeColor="text1"/>
              </w:rPr>
              <w:t>Imposto sobre Grandes Fortunas. Brasil. Desigualdade Social. Projetos de Lei.</w:t>
            </w:r>
          </w:p>
          <w:p w:rsidR="008C75DD" w:rsidRPr="009C5E43" w:rsidRDefault="008C75DD" w:rsidP="004B1D75">
            <w:pPr>
              <w:rPr>
                <w:rFonts w:ascii="Arial" w:hAnsi="Arial" w:cs="Arial"/>
                <w:sz w:val="24"/>
                <w:szCs w:val="24"/>
              </w:rPr>
            </w:pPr>
          </w:p>
          <w:p w:rsidR="008C75DD" w:rsidRPr="009C5E43" w:rsidRDefault="008C75DD" w:rsidP="004B1D75">
            <w:pPr>
              <w:pStyle w:val="NormalWeb"/>
              <w:shd w:val="clear" w:color="auto" w:fill="FFFFFF"/>
              <w:spacing w:before="0" w:beforeAutospacing="0"/>
              <w:jc w:val="both"/>
              <w:textAlignment w:val="baseline"/>
              <w:rPr>
                <w:rFonts w:ascii="Arial" w:hAnsi="Arial" w:cs="Arial"/>
                <w:b/>
              </w:rPr>
            </w:pPr>
          </w:p>
        </w:tc>
      </w:tr>
    </w:tbl>
    <w:p w:rsidR="008C75DD" w:rsidRDefault="008C75DD"/>
    <w:sectPr w:rsidR="008C75DD" w:rsidSect="008C75D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8C75DD"/>
    <w:rsid w:val="0014599F"/>
    <w:rsid w:val="0015730E"/>
    <w:rsid w:val="008C75DD"/>
    <w:rsid w:val="00994102"/>
    <w:rsid w:val="00D70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5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C75D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C7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C75D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3287</Words>
  <Characters>17756</Characters>
  <Application>Microsoft Office Word</Application>
  <DocSecurity>0</DocSecurity>
  <Lines>147</Lines>
  <Paragraphs>42</Paragraphs>
  <ScaleCrop>false</ScaleCrop>
  <Company/>
  <LinksUpToDate>false</LinksUpToDate>
  <CharactersWithSpaces>21001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2018-12-14T23:57:00Z</dcterms:created>
  <dcterms:modified xsi:type="dcterms:W3CDTF">2018-12-15T00:14:00Z</dcterms:modified>
</cp:coreProperties>
</file>